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การขอรับบำเหน็จตกทอด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 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การขอรับบำเหน็จตกทอด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กรณีลูกจ้างประจำผู้รับบำเหน็จรายเดือนหรือบำเหน็จพิเศษรายเดือนถึงแก่กรรม</w:t>
      </w:r>
      <w:r w:rsidR="00094F82" w:rsidRPr="000C2AAC">
        <w:rPr>
          <w:rFonts w:asciiTheme="minorBidi" w:hAnsiTheme="minorBidi"/>
          <w:noProof/>
          <w:sz w:val="32"/>
          <w:szCs w:val="32"/>
        </w:rPr>
        <w:t>)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ตกทอดเป็นสิทธิประโยชน์ที่จ่ายให้แก่ทายาทของลูกจ้างประจำที่รับบำเหน็จรายเดือนหรือบำเหน็จพิเศษรายเดือนที่ถึงแก่ความตาย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การจ่ายบำเหน็จตกทอด จ่ายเป็นจำนวน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เท่าของบำเหน็จรายเดือน หรือบำเหน็จพิเศษรายเดือน 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ไม่มีทายาทให้จ่ายแก่บุคคลตามที่ลูกจ้างประจำของหน่วยการบริหารราชการส่วนท้องถิ่นระบุให้เป็นผู้มีสิทธิรับบำเหน็จตกทอด ตามหนังสือแสดงเจตนาฯ กรณีมากกว่า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คน ให้กำหนดส่วนให้ชัดเจน กรณีมิได้กำหนดส่วนให้ถือว่าทุกคนมีสิทธิได้รับในอัตราส่วนที่เท่ากัน ตามวิธีการในการแสดงเจตนาระบุตัวผู้รับบำเหน็จตกทอดลูกจ้างประจำของราชการส่วนท้องถิ่น ตามหนังสือกระทรวงมหาดไทย ที่ มท </w:t>
      </w:r>
      <w:r w:rsidRPr="000C2AAC">
        <w:rPr>
          <w:rFonts w:asciiTheme="minorBidi" w:hAnsiTheme="minorBidi"/>
          <w:noProof/>
          <w:sz w:val="32"/>
          <w:szCs w:val="32"/>
        </w:rPr>
        <w:t>0808.5/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 </w:t>
      </w:r>
      <w:r w:rsidRPr="000C2AAC">
        <w:rPr>
          <w:rFonts w:asciiTheme="minorBidi" w:hAnsiTheme="minorBidi"/>
          <w:noProof/>
          <w:sz w:val="32"/>
          <w:szCs w:val="32"/>
        </w:rPr>
        <w:t xml:space="preserve">4061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ลงวันที่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สิงหาคม </w:t>
      </w:r>
      <w:r w:rsidRPr="000C2AAC">
        <w:rPr>
          <w:rFonts w:asciiTheme="minorBidi" w:hAnsiTheme="minorBidi"/>
          <w:noProof/>
          <w:sz w:val="32"/>
          <w:szCs w:val="32"/>
        </w:rPr>
        <w:t>2555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>4.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 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 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 พระราชบัญญัติการอำนวยความสะดวกในการพิจารณาอนุญาตของทางราชการ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 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 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ทายาทหรือผู้มีสิทธิยื่นเรื่อง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ขอรับบำเหน็จตกทอดพร้อม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เอกสารต่อองค์กรปกครองส่วนท้องถิ่นที่ลูกจ้างประจำรับบำเหน็จรายเดือนหรือบำเหน็จพิเศษรายเดือน และเจ้าหน้าที่ตรวจสอบความถูกต้องของเอกสารหลักฐาน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ปกครองท้องถิ่น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71C52AFD" w14:textId="77777777" w:rsidTr="00313D38">
        <w:tc>
          <w:tcPr>
            <w:tcW w:w="675" w:type="dxa"/>
            <w:vAlign w:val="center"/>
          </w:tcPr>
          <w:p w14:paraId="737B6301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F920643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0071D9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C062CBA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 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03EEA86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5BE32F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1CB5B0C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014C938D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14:paraId="33B84250" w14:textId="77777777" w:rsidTr="00313D38">
        <w:tc>
          <w:tcPr>
            <w:tcW w:w="675" w:type="dxa"/>
            <w:vAlign w:val="center"/>
          </w:tcPr>
          <w:p w14:paraId="340F108B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0FA616A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077ECD5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73C59299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นายกองค์กรปกครองส่วนท้องถิ่นหรือผู้ที่รับมอบอำนาจ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พิจารณาสั่งจ่ายเงินบำเหน็จตกทอด โดยองค์กรปกครองส่วนท้องถิ่นแจ้งและเบิกจ่ายเงิน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ดังกล่าว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ให้แก่ทายาทหรือผู้มีสิทธิฯ ต่อไป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14:paraId="7D95F502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7CE5509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452F08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14:paraId="7CE336BF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หน่วยงานรับผิดชอบ คือ 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ขอรับแบบคำขอรับบำเหน็จตกทอดลูกจ้างประจำที่หน่วยงานต้นสังกัด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28F7BE86" w14:textId="77777777" w:rsidTr="004E651F">
        <w:trPr>
          <w:jc w:val="center"/>
        </w:trPr>
        <w:tc>
          <w:tcPr>
            <w:tcW w:w="675" w:type="dxa"/>
            <w:vAlign w:val="center"/>
          </w:tcPr>
          <w:p w14:paraId="3ED4B388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0F8324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หนังสือแสดงเจตนาระบุตัวผู้รับบำเหน็จตกทอดลูกจ้างประจำของราชการส่วนท้องถิ่น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4CADF81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913F8A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E360F1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1AEE57C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4A92B8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1CB31851" w14:textId="77777777" w:rsidTr="004E651F">
        <w:trPr>
          <w:jc w:val="center"/>
        </w:trPr>
        <w:tc>
          <w:tcPr>
            <w:tcW w:w="675" w:type="dxa"/>
            <w:vAlign w:val="center"/>
          </w:tcPr>
          <w:p w14:paraId="4354E46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ACB5FC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หนังสือรับรองการใช้เงินคืนแก่หน่วยการบริหารราชการส่วน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ท้องถิ่น</w:t>
            </w:r>
          </w:p>
        </w:tc>
        <w:tc>
          <w:tcPr>
            <w:tcW w:w="1843" w:type="dxa"/>
          </w:tcPr>
          <w:p w14:paraId="5726CBC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14:paraId="06658E9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011C91F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017CF4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C76980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ขอรับแบบหนังสือรับรองการใช้เงินคืนแก่หน่วยการบริหาร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ราชการส่วนท้องถิ่นที่หน่วยงานต้นสังกัด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6B203447" w14:textId="77777777" w:rsidTr="004E651F">
        <w:trPr>
          <w:jc w:val="center"/>
        </w:trPr>
        <w:tc>
          <w:tcPr>
            <w:tcW w:w="675" w:type="dxa"/>
            <w:vAlign w:val="center"/>
          </w:tcPr>
          <w:p w14:paraId="1DB891E7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CC2006B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ใบมรณบัตร</w:t>
            </w:r>
          </w:p>
        </w:tc>
        <w:tc>
          <w:tcPr>
            <w:tcW w:w="1843" w:type="dxa"/>
          </w:tcPr>
          <w:p w14:paraId="4996D6D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3ABE063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2701910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226591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1435B2FC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14:paraId="14EFFB83" w14:textId="77777777" w:rsidTr="00090552">
        <w:trPr>
          <w:trHeight w:val="567"/>
        </w:trPr>
        <w:tc>
          <w:tcPr>
            <w:tcW w:w="10314" w:type="dxa"/>
            <w:vAlign w:val="center"/>
          </w:tcPr>
          <w:p w14:paraId="235BD465" w14:textId="77777777"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159FD102" w14:textId="77777777" w:rsidTr="00C1539D">
        <w:tc>
          <w:tcPr>
            <w:tcW w:w="534" w:type="dxa"/>
          </w:tcPr>
          <w:p w14:paraId="4D828A9E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240CAEEF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แบบคำขอรับบำเหน็จตกทอดลูกจ้างประจำ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  <w:t xml:space="preserve"> 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ตัวอย่างหนังสือรับรองการใช้เงินคืนแก่หน่วยการบริหารราชการส่วนท้องถิ่น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ตามรูปแบบที่องค์กรปกครองส่วนท้องถิ่น แต่ละแห่งกำหนด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78DF3" w14:textId="77777777" w:rsidR="006F49B9" w:rsidRDefault="006F49B9" w:rsidP="00C81DB8">
      <w:pPr>
        <w:spacing w:after="0" w:line="240" w:lineRule="auto"/>
      </w:pPr>
      <w:r>
        <w:separator/>
      </w:r>
    </w:p>
  </w:endnote>
  <w:endnote w:type="continuationSeparator" w:id="0">
    <w:p w14:paraId="606C7665" w14:textId="77777777" w:rsidR="006F49B9" w:rsidRDefault="006F49B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6EAE4" w14:textId="77777777" w:rsidR="006F49B9" w:rsidRDefault="006F49B9" w:rsidP="00C81DB8">
      <w:pPr>
        <w:spacing w:after="0" w:line="240" w:lineRule="auto"/>
      </w:pPr>
      <w:r>
        <w:separator/>
      </w:r>
    </w:p>
  </w:footnote>
  <w:footnote w:type="continuationSeparator" w:id="0">
    <w:p w14:paraId="48A17746" w14:textId="77777777" w:rsidR="006F49B9" w:rsidRDefault="006F49B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D22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BC6D2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6F49B9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C6D22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1730-9153-4103-B0C0-BE4A90C4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6</Pages>
  <Words>853</Words>
  <Characters>4866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new</cp:lastModifiedBy>
  <cp:revision>2</cp:revision>
  <cp:lastPrinted>2015-03-02T15:12:00Z</cp:lastPrinted>
  <dcterms:created xsi:type="dcterms:W3CDTF">2015-09-13T09:26:00Z</dcterms:created>
  <dcterms:modified xsi:type="dcterms:W3CDTF">2015-09-13T09:26:00Z</dcterms:modified>
</cp:coreProperties>
</file>